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A2365A" w14:textId="75AC7F16" w:rsidR="00D5219F" w:rsidRPr="00A74494" w:rsidRDefault="00D5219F" w:rsidP="00D5219F">
      <w:pPr>
        <w:spacing w:after="0" w:line="360" w:lineRule="auto"/>
        <w:contextualSpacing/>
        <w:mirrorIndents/>
        <w:rPr>
          <w:b/>
          <w:bCs/>
          <w:sz w:val="20"/>
          <w:szCs w:val="20"/>
        </w:rPr>
      </w:pPr>
      <w:r>
        <w:rPr>
          <w:b/>
          <w:bCs/>
          <w:color w:val="7030A0"/>
          <w:sz w:val="24"/>
          <w:szCs w:val="24"/>
        </w:rPr>
        <w:t xml:space="preserve">                                                                 </w:t>
      </w:r>
      <w:r w:rsidRPr="00FB57EA">
        <w:rPr>
          <w:b/>
          <w:bCs/>
          <w:color w:val="7030A0"/>
          <w:sz w:val="24"/>
          <w:szCs w:val="24"/>
        </w:rPr>
        <w:t>FREQUENTLY ASKED QUESTIONS (FAQ)</w:t>
      </w:r>
    </w:p>
    <w:p w14:paraId="5A0BF030" w14:textId="04BFCB53" w:rsidR="00D5219F" w:rsidRPr="00A74494" w:rsidRDefault="00D5219F" w:rsidP="00D5219F">
      <w:pPr>
        <w:pStyle w:val="NoSpacing"/>
        <w:rPr>
          <w:b/>
          <w:bCs/>
          <w:sz w:val="19"/>
          <w:szCs w:val="19"/>
        </w:rPr>
      </w:pPr>
      <w:proofErr w:type="gramStart"/>
      <w:r w:rsidRPr="00A74494">
        <w:rPr>
          <w:rFonts w:ascii="Abadi" w:hAnsi="Abadi" w:cstheme="minorHAnsi"/>
          <w:b/>
          <w:bCs/>
          <w:sz w:val="19"/>
          <w:szCs w:val="19"/>
          <w:lang w:val="en-GB"/>
        </w:rPr>
        <w:t>1</w:t>
      </w:r>
      <w:r w:rsidRPr="00A74494">
        <w:rPr>
          <w:rFonts w:hint="cs"/>
          <w:b/>
          <w:bCs/>
          <w:sz w:val="19"/>
          <w:szCs w:val="19"/>
          <w:lang w:val="en-GB"/>
        </w:rPr>
        <w:t>.</w:t>
      </w:r>
      <w:r w:rsidRPr="00A74494">
        <w:rPr>
          <w:rFonts w:hint="cs"/>
          <w:b/>
          <w:bCs/>
          <w:sz w:val="19"/>
          <w:szCs w:val="19"/>
        </w:rPr>
        <w:t>Question</w:t>
      </w:r>
      <w:proofErr w:type="gramEnd"/>
      <w:r w:rsidRPr="00A74494">
        <w:rPr>
          <w:rFonts w:hint="cs"/>
          <w:b/>
          <w:bCs/>
          <w:sz w:val="19"/>
          <w:szCs w:val="19"/>
        </w:rPr>
        <w:t xml:space="preserve">: Who is the developer of </w:t>
      </w:r>
      <w:r w:rsidRPr="00A74494">
        <w:rPr>
          <w:rFonts w:hint="cs"/>
          <w:b/>
          <w:bCs/>
          <w:sz w:val="19"/>
          <w:szCs w:val="19"/>
          <w:lang w:val="en-GB"/>
        </w:rPr>
        <w:t xml:space="preserve">AVIANCE </w:t>
      </w:r>
      <w:r w:rsidR="005C461F">
        <w:rPr>
          <w:b/>
          <w:bCs/>
          <w:sz w:val="19"/>
          <w:szCs w:val="19"/>
          <w:lang w:val="en-GB"/>
        </w:rPr>
        <w:t>DELTA CITY</w:t>
      </w:r>
      <w:r w:rsidRPr="00A74494">
        <w:rPr>
          <w:rFonts w:hint="cs"/>
          <w:b/>
          <w:bCs/>
          <w:sz w:val="19"/>
          <w:szCs w:val="19"/>
        </w:rPr>
        <w:t xml:space="preserve">? </w:t>
      </w:r>
    </w:p>
    <w:p w14:paraId="170A44F2" w14:textId="77777777" w:rsidR="00D5219F" w:rsidRPr="00A74494" w:rsidRDefault="00D5219F" w:rsidP="00D5219F">
      <w:pPr>
        <w:pStyle w:val="NoSpacing"/>
        <w:rPr>
          <w:b/>
          <w:bCs/>
          <w:sz w:val="19"/>
          <w:szCs w:val="19"/>
        </w:rPr>
      </w:pPr>
      <w:r w:rsidRPr="00A74494">
        <w:rPr>
          <w:rFonts w:hint="cs"/>
          <w:b/>
          <w:bCs/>
          <w:sz w:val="19"/>
          <w:szCs w:val="19"/>
        </w:rPr>
        <w:t>Answer:</w:t>
      </w:r>
      <w:r w:rsidRPr="00A74494">
        <w:rPr>
          <w:rFonts w:hint="cs"/>
          <w:b/>
          <w:bCs/>
          <w:sz w:val="19"/>
          <w:szCs w:val="19"/>
          <w:lang w:val="en-GB"/>
        </w:rPr>
        <w:t xml:space="preserve"> It </w:t>
      </w:r>
      <w:r w:rsidRPr="00A74494">
        <w:rPr>
          <w:rFonts w:hint="cs"/>
          <w:b/>
          <w:bCs/>
          <w:sz w:val="19"/>
          <w:szCs w:val="19"/>
        </w:rPr>
        <w:t xml:space="preserve">is being developed by </w:t>
      </w:r>
      <w:r w:rsidRPr="00A74494">
        <w:rPr>
          <w:rFonts w:hint="cs"/>
          <w:b/>
          <w:bCs/>
          <w:sz w:val="19"/>
          <w:szCs w:val="19"/>
          <w:lang w:val="en-GB"/>
        </w:rPr>
        <w:t>AVIANCE HOMES &amp; PROPERTIES LTD</w:t>
      </w:r>
      <w:r w:rsidRPr="00A74494">
        <w:rPr>
          <w:rFonts w:hint="cs"/>
          <w:b/>
          <w:bCs/>
          <w:sz w:val="19"/>
          <w:szCs w:val="19"/>
        </w:rPr>
        <w:t>, a registered company in Nigeria.</w:t>
      </w:r>
    </w:p>
    <w:p w14:paraId="0003B3C9" w14:textId="556887F2" w:rsidR="00D5219F" w:rsidRPr="00A74494" w:rsidRDefault="00D5219F" w:rsidP="00D5219F">
      <w:pPr>
        <w:pStyle w:val="NoSpacing"/>
        <w:rPr>
          <w:b/>
          <w:bCs/>
          <w:sz w:val="19"/>
          <w:szCs w:val="19"/>
        </w:rPr>
      </w:pPr>
      <w:r w:rsidRPr="00A74494">
        <w:rPr>
          <w:rFonts w:hint="cs"/>
          <w:b/>
          <w:bCs/>
          <w:sz w:val="19"/>
          <w:szCs w:val="19"/>
        </w:rPr>
        <w:t xml:space="preserve">2. Question: Where exactly is </w:t>
      </w:r>
      <w:r w:rsidRPr="00A74494">
        <w:rPr>
          <w:rFonts w:hint="cs"/>
          <w:b/>
          <w:bCs/>
          <w:sz w:val="19"/>
          <w:szCs w:val="19"/>
          <w:lang w:val="en-GB"/>
        </w:rPr>
        <w:t xml:space="preserve">AVIANCE </w:t>
      </w:r>
      <w:r w:rsidR="005C461F">
        <w:rPr>
          <w:b/>
          <w:bCs/>
          <w:sz w:val="19"/>
          <w:szCs w:val="19"/>
          <w:lang w:val="en-GB"/>
        </w:rPr>
        <w:t>DELTA CITY</w:t>
      </w:r>
      <w:r w:rsidRPr="00A74494">
        <w:rPr>
          <w:rFonts w:hint="cs"/>
          <w:b/>
          <w:bCs/>
          <w:sz w:val="19"/>
          <w:szCs w:val="19"/>
        </w:rPr>
        <w:t xml:space="preserve">? </w:t>
      </w:r>
    </w:p>
    <w:p w14:paraId="2914DE84" w14:textId="67C4CC64" w:rsidR="00D5219F" w:rsidRPr="00A74494" w:rsidRDefault="00D5219F" w:rsidP="00D5219F">
      <w:pPr>
        <w:pStyle w:val="NoSpacing"/>
        <w:rPr>
          <w:b/>
          <w:bCs/>
          <w:sz w:val="19"/>
          <w:szCs w:val="19"/>
        </w:rPr>
      </w:pPr>
      <w:r w:rsidRPr="00A74494">
        <w:rPr>
          <w:rFonts w:hint="cs"/>
          <w:b/>
          <w:bCs/>
          <w:sz w:val="19"/>
          <w:szCs w:val="19"/>
        </w:rPr>
        <w:t xml:space="preserve">Answer: </w:t>
      </w:r>
      <w:r w:rsidRPr="00A74494">
        <w:rPr>
          <w:rFonts w:hint="cs"/>
          <w:b/>
          <w:bCs/>
          <w:sz w:val="19"/>
          <w:szCs w:val="19"/>
          <w:lang w:val="en-GB"/>
        </w:rPr>
        <w:t xml:space="preserve">AVIANCE </w:t>
      </w:r>
      <w:r w:rsidR="005C461F">
        <w:rPr>
          <w:b/>
          <w:bCs/>
          <w:sz w:val="19"/>
          <w:szCs w:val="19"/>
          <w:lang w:val="en-GB"/>
        </w:rPr>
        <w:t>DELTA CITY</w:t>
      </w:r>
      <w:r w:rsidRPr="00A74494">
        <w:rPr>
          <w:rFonts w:hint="cs"/>
          <w:b/>
          <w:bCs/>
          <w:sz w:val="19"/>
          <w:szCs w:val="19"/>
        </w:rPr>
        <w:t xml:space="preserve"> is at </w:t>
      </w:r>
      <w:proofErr w:type="spellStart"/>
      <w:r w:rsidR="005C461F">
        <w:rPr>
          <w:b/>
          <w:bCs/>
          <w:sz w:val="19"/>
          <w:szCs w:val="19"/>
          <w:lang w:val="en-GB"/>
        </w:rPr>
        <w:t>Ibusa</w:t>
      </w:r>
      <w:proofErr w:type="spellEnd"/>
      <w:r w:rsidRPr="00A74494">
        <w:rPr>
          <w:b/>
          <w:bCs/>
          <w:sz w:val="19"/>
          <w:szCs w:val="19"/>
          <w:lang w:val="en-GB"/>
        </w:rPr>
        <w:t>,</w:t>
      </w:r>
      <w:r w:rsidR="005C461F">
        <w:rPr>
          <w:rFonts w:hint="cs"/>
          <w:b/>
          <w:bCs/>
          <w:sz w:val="19"/>
          <w:szCs w:val="19"/>
        </w:rPr>
        <w:t xml:space="preserve"> </w:t>
      </w:r>
      <w:proofErr w:type="spellStart"/>
      <w:r w:rsidR="005C461F">
        <w:rPr>
          <w:b/>
          <w:bCs/>
          <w:sz w:val="19"/>
          <w:szCs w:val="19"/>
        </w:rPr>
        <w:t>Asaba</w:t>
      </w:r>
      <w:proofErr w:type="spellEnd"/>
      <w:r w:rsidR="005C461F">
        <w:rPr>
          <w:rFonts w:hint="cs"/>
          <w:b/>
          <w:bCs/>
          <w:sz w:val="19"/>
          <w:szCs w:val="19"/>
        </w:rPr>
        <w:t xml:space="preserve">, </w:t>
      </w:r>
      <w:proofErr w:type="gramStart"/>
      <w:r w:rsidR="005C461F">
        <w:rPr>
          <w:b/>
          <w:bCs/>
          <w:sz w:val="19"/>
          <w:szCs w:val="19"/>
        </w:rPr>
        <w:t>Delta</w:t>
      </w:r>
      <w:proofErr w:type="gramEnd"/>
      <w:r w:rsidRPr="00A74494">
        <w:rPr>
          <w:rFonts w:hint="cs"/>
          <w:b/>
          <w:bCs/>
          <w:sz w:val="19"/>
          <w:szCs w:val="19"/>
        </w:rPr>
        <w:t xml:space="preserve"> State, Nigeria </w:t>
      </w:r>
    </w:p>
    <w:p w14:paraId="20A94626" w14:textId="77777777" w:rsidR="00D5219F" w:rsidRPr="00A74494" w:rsidRDefault="00D5219F" w:rsidP="00D5219F">
      <w:pPr>
        <w:pStyle w:val="NoSpacing"/>
        <w:rPr>
          <w:b/>
          <w:bCs/>
          <w:sz w:val="19"/>
          <w:szCs w:val="19"/>
        </w:rPr>
      </w:pPr>
      <w:r w:rsidRPr="00A74494">
        <w:rPr>
          <w:rFonts w:hint="cs"/>
          <w:b/>
          <w:bCs/>
          <w:sz w:val="19"/>
          <w:szCs w:val="19"/>
        </w:rPr>
        <w:t xml:space="preserve">3. Question: How much is the land? </w:t>
      </w:r>
    </w:p>
    <w:p w14:paraId="18F4D917" w14:textId="60A03CC1" w:rsidR="00D5219F" w:rsidRPr="00A74494" w:rsidRDefault="00D5219F" w:rsidP="00D5219F">
      <w:pPr>
        <w:pStyle w:val="NoSpacing"/>
        <w:rPr>
          <w:b/>
          <w:bCs/>
          <w:sz w:val="19"/>
          <w:szCs w:val="19"/>
        </w:rPr>
      </w:pPr>
      <w:r w:rsidRPr="00A74494">
        <w:rPr>
          <w:rFonts w:hint="cs"/>
          <w:b/>
          <w:bCs/>
          <w:sz w:val="19"/>
          <w:szCs w:val="19"/>
        </w:rPr>
        <w:t xml:space="preserve">Answer: Land is currently </w:t>
      </w:r>
      <w:r w:rsidRPr="00A74494">
        <w:rPr>
          <w:rFonts w:ascii="Times New Roman" w:hAnsi="Times New Roman" w:cs="Times New Roman"/>
          <w:b/>
          <w:bCs/>
          <w:sz w:val="19"/>
          <w:szCs w:val="19"/>
        </w:rPr>
        <w:t>₦</w:t>
      </w:r>
      <w:r w:rsidR="00160223">
        <w:rPr>
          <w:b/>
          <w:bCs/>
          <w:sz w:val="19"/>
          <w:szCs w:val="19"/>
          <w:lang w:val="en-GB"/>
        </w:rPr>
        <w:t>1,5</w:t>
      </w:r>
      <w:bookmarkStart w:id="0" w:name="_GoBack"/>
      <w:bookmarkEnd w:id="0"/>
      <w:r w:rsidR="005C461F">
        <w:rPr>
          <w:rFonts w:hint="cs"/>
          <w:b/>
          <w:bCs/>
          <w:sz w:val="19"/>
          <w:szCs w:val="19"/>
        </w:rPr>
        <w:t xml:space="preserve">00,000 for a plot of </w:t>
      </w:r>
      <w:r w:rsidR="005C461F">
        <w:rPr>
          <w:b/>
          <w:bCs/>
          <w:sz w:val="19"/>
          <w:szCs w:val="19"/>
        </w:rPr>
        <w:t>5</w:t>
      </w:r>
      <w:r w:rsidRPr="00A74494">
        <w:rPr>
          <w:rFonts w:hint="cs"/>
          <w:b/>
          <w:bCs/>
          <w:sz w:val="19"/>
          <w:szCs w:val="19"/>
        </w:rPr>
        <w:t xml:space="preserve">00sqms (Outright payment) </w:t>
      </w:r>
    </w:p>
    <w:p w14:paraId="043908CF" w14:textId="5AB8EF61" w:rsidR="00D5219F" w:rsidRPr="00A74494" w:rsidRDefault="00D5219F" w:rsidP="00D5219F">
      <w:pPr>
        <w:pStyle w:val="NoSpacing"/>
        <w:rPr>
          <w:b/>
          <w:bCs/>
          <w:sz w:val="19"/>
          <w:szCs w:val="19"/>
        </w:rPr>
      </w:pPr>
      <w:r w:rsidRPr="00A74494">
        <w:rPr>
          <w:rFonts w:hint="cs"/>
          <w:b/>
          <w:bCs/>
          <w:sz w:val="19"/>
          <w:szCs w:val="19"/>
        </w:rPr>
        <w:t xml:space="preserve">4. Question: What is the title on of </w:t>
      </w:r>
      <w:r w:rsidRPr="00A74494">
        <w:rPr>
          <w:rFonts w:hint="cs"/>
          <w:b/>
          <w:bCs/>
          <w:sz w:val="19"/>
          <w:szCs w:val="19"/>
          <w:lang w:val="en-GB"/>
        </w:rPr>
        <w:t xml:space="preserve">AVIANCE </w:t>
      </w:r>
      <w:r w:rsidR="005C461F">
        <w:rPr>
          <w:b/>
          <w:bCs/>
          <w:sz w:val="19"/>
          <w:szCs w:val="19"/>
          <w:lang w:val="en-GB"/>
        </w:rPr>
        <w:t>DELTA CITY</w:t>
      </w:r>
      <w:r w:rsidRPr="00A74494">
        <w:rPr>
          <w:rFonts w:hint="cs"/>
          <w:b/>
          <w:bCs/>
          <w:sz w:val="19"/>
          <w:szCs w:val="19"/>
        </w:rPr>
        <w:t xml:space="preserve">? </w:t>
      </w:r>
    </w:p>
    <w:p w14:paraId="1B13A6EF" w14:textId="77777777" w:rsidR="00D5219F" w:rsidRPr="00A74494" w:rsidRDefault="00D5219F" w:rsidP="00D5219F">
      <w:pPr>
        <w:pStyle w:val="NoSpacing"/>
        <w:rPr>
          <w:b/>
          <w:bCs/>
          <w:sz w:val="19"/>
          <w:szCs w:val="19"/>
        </w:rPr>
      </w:pPr>
      <w:r w:rsidRPr="00A74494">
        <w:rPr>
          <w:rFonts w:hint="cs"/>
          <w:b/>
          <w:bCs/>
          <w:sz w:val="19"/>
          <w:szCs w:val="19"/>
        </w:rPr>
        <w:t>Answer: The estate has a Deed of Assignment; Government Survey Plan and it is free from all encumbrances of the local community (</w:t>
      </w:r>
      <w:proofErr w:type="spellStart"/>
      <w:r w:rsidRPr="00A74494">
        <w:rPr>
          <w:rFonts w:hint="cs"/>
          <w:b/>
          <w:bCs/>
          <w:sz w:val="19"/>
          <w:szCs w:val="19"/>
        </w:rPr>
        <w:t>Omonile</w:t>
      </w:r>
      <w:proofErr w:type="spellEnd"/>
      <w:r w:rsidRPr="00A74494">
        <w:rPr>
          <w:rFonts w:hint="cs"/>
          <w:b/>
          <w:bCs/>
          <w:sz w:val="19"/>
          <w:szCs w:val="19"/>
        </w:rPr>
        <w:t xml:space="preserve">). </w:t>
      </w:r>
    </w:p>
    <w:p w14:paraId="5BF7E3B8" w14:textId="77777777" w:rsidR="00D5219F" w:rsidRPr="00A74494" w:rsidRDefault="00D5219F" w:rsidP="00D5219F">
      <w:pPr>
        <w:pStyle w:val="NoSpacing"/>
        <w:rPr>
          <w:b/>
          <w:bCs/>
          <w:sz w:val="19"/>
          <w:szCs w:val="19"/>
        </w:rPr>
      </w:pPr>
      <w:r w:rsidRPr="00A74494">
        <w:rPr>
          <w:rFonts w:hint="cs"/>
          <w:b/>
          <w:bCs/>
          <w:sz w:val="19"/>
          <w:szCs w:val="19"/>
        </w:rPr>
        <w:t xml:space="preserve">5. Question: Would there be any survey/documentation fee? </w:t>
      </w:r>
    </w:p>
    <w:p w14:paraId="4FE7F793" w14:textId="2C01316D" w:rsidR="00D5219F" w:rsidRPr="00A74494" w:rsidRDefault="00D5219F" w:rsidP="00D5219F">
      <w:pPr>
        <w:pStyle w:val="NoSpacing"/>
        <w:rPr>
          <w:b/>
          <w:bCs/>
          <w:sz w:val="19"/>
          <w:szCs w:val="19"/>
        </w:rPr>
      </w:pPr>
      <w:r w:rsidRPr="00A74494">
        <w:rPr>
          <w:rFonts w:hint="cs"/>
          <w:b/>
          <w:bCs/>
          <w:sz w:val="19"/>
          <w:szCs w:val="19"/>
        </w:rPr>
        <w:t xml:space="preserve">Answer: Yes, there is a survey and documentation fee </w:t>
      </w:r>
      <w:r w:rsidRPr="00A74494">
        <w:rPr>
          <w:rFonts w:ascii="Times New Roman" w:hAnsi="Times New Roman" w:cs="Times New Roman"/>
          <w:b/>
          <w:bCs/>
          <w:sz w:val="19"/>
          <w:szCs w:val="19"/>
        </w:rPr>
        <w:t>₦</w:t>
      </w:r>
      <w:r w:rsidR="00AF32F5">
        <w:rPr>
          <w:b/>
          <w:bCs/>
          <w:sz w:val="19"/>
          <w:szCs w:val="19"/>
        </w:rPr>
        <w:t>3</w:t>
      </w:r>
      <w:r w:rsidR="00AF32F5">
        <w:rPr>
          <w:b/>
          <w:bCs/>
          <w:sz w:val="19"/>
          <w:szCs w:val="19"/>
          <w:lang w:val="en-GB"/>
        </w:rPr>
        <w:t>0</w:t>
      </w:r>
      <w:r w:rsidRPr="00A74494">
        <w:rPr>
          <w:rFonts w:hint="cs"/>
          <w:b/>
          <w:bCs/>
          <w:sz w:val="19"/>
          <w:szCs w:val="19"/>
        </w:rPr>
        <w:t>0,000 per Plot for the provision of a survey plan, Deed of Assignment and other documents that will be issued to subscribers.</w:t>
      </w:r>
    </w:p>
    <w:p w14:paraId="1111AFF3" w14:textId="77777777" w:rsidR="00D5219F" w:rsidRPr="00A74494" w:rsidRDefault="00D5219F" w:rsidP="00D5219F">
      <w:pPr>
        <w:pStyle w:val="NoSpacing"/>
        <w:rPr>
          <w:b/>
          <w:bCs/>
          <w:sz w:val="19"/>
          <w:szCs w:val="19"/>
        </w:rPr>
      </w:pPr>
      <w:r w:rsidRPr="00A74494">
        <w:rPr>
          <w:rFonts w:hint="cs"/>
          <w:b/>
          <w:bCs/>
          <w:sz w:val="19"/>
          <w:szCs w:val="19"/>
        </w:rPr>
        <w:t xml:space="preserve"> 6. Question: Would there be a developmental fee? </w:t>
      </w:r>
    </w:p>
    <w:p w14:paraId="6E97C62E" w14:textId="4760BFC3" w:rsidR="00D5219F" w:rsidRPr="00A74494" w:rsidRDefault="00D5219F" w:rsidP="00D5219F">
      <w:pPr>
        <w:pStyle w:val="NoSpacing"/>
        <w:rPr>
          <w:b/>
          <w:bCs/>
          <w:sz w:val="19"/>
          <w:szCs w:val="19"/>
        </w:rPr>
      </w:pPr>
      <w:r w:rsidRPr="00A74494">
        <w:rPr>
          <w:rFonts w:hint="cs"/>
          <w:b/>
          <w:bCs/>
          <w:sz w:val="19"/>
          <w:szCs w:val="19"/>
        </w:rPr>
        <w:t xml:space="preserve">Answer: Yes, there is a developmental fee of </w:t>
      </w:r>
      <w:r w:rsidRPr="00A74494">
        <w:rPr>
          <w:rFonts w:ascii="Times New Roman" w:hAnsi="Times New Roman" w:cs="Times New Roman"/>
          <w:b/>
          <w:bCs/>
          <w:sz w:val="19"/>
          <w:szCs w:val="19"/>
        </w:rPr>
        <w:t>₦</w:t>
      </w:r>
      <w:r>
        <w:rPr>
          <w:b/>
          <w:bCs/>
          <w:sz w:val="19"/>
          <w:szCs w:val="19"/>
          <w:lang w:val="en-GB"/>
        </w:rPr>
        <w:t>5</w:t>
      </w:r>
      <w:r w:rsidR="00AF32F5">
        <w:rPr>
          <w:b/>
          <w:bCs/>
          <w:sz w:val="19"/>
          <w:szCs w:val="19"/>
          <w:lang w:val="en-GB"/>
        </w:rPr>
        <w:t>0</w:t>
      </w:r>
      <w:r w:rsidRPr="00A74494">
        <w:rPr>
          <w:rFonts w:hint="cs"/>
          <w:b/>
          <w:bCs/>
          <w:sz w:val="19"/>
          <w:szCs w:val="19"/>
        </w:rPr>
        <w:t>0,000 per plot</w:t>
      </w:r>
    </w:p>
    <w:p w14:paraId="4F9AC8CC" w14:textId="77777777" w:rsidR="00D5219F" w:rsidRPr="00A74494" w:rsidRDefault="00D5219F" w:rsidP="00D5219F">
      <w:pPr>
        <w:pStyle w:val="NoSpacing"/>
        <w:rPr>
          <w:b/>
          <w:bCs/>
          <w:sz w:val="19"/>
          <w:szCs w:val="19"/>
        </w:rPr>
      </w:pPr>
      <w:r w:rsidRPr="00A74494">
        <w:rPr>
          <w:rFonts w:hint="cs"/>
          <w:b/>
          <w:bCs/>
          <w:sz w:val="19"/>
          <w:szCs w:val="19"/>
        </w:rPr>
        <w:t xml:space="preserve"> 7. Question: When will my plot(s) be allocated to me? </w:t>
      </w:r>
    </w:p>
    <w:p w14:paraId="00161E25" w14:textId="77777777" w:rsidR="00D5219F" w:rsidRPr="00A74494" w:rsidRDefault="00D5219F" w:rsidP="00D5219F">
      <w:pPr>
        <w:pStyle w:val="NoSpacing"/>
        <w:rPr>
          <w:b/>
          <w:bCs/>
          <w:sz w:val="19"/>
          <w:szCs w:val="19"/>
        </w:rPr>
      </w:pPr>
      <w:r w:rsidRPr="00A74494">
        <w:rPr>
          <w:rFonts w:hint="cs"/>
          <w:b/>
          <w:bCs/>
          <w:sz w:val="19"/>
          <w:szCs w:val="19"/>
        </w:rPr>
        <w:t xml:space="preserve">Answer: Provisional allocation is immediately after initial deposit is being made while Physical allocation is after 100% payment for the following: (1) Cost of land (2) Documentation/legal fee / Survey fee (3) Developmental levy must be paid before construction begins </w:t>
      </w:r>
    </w:p>
    <w:p w14:paraId="6B8F115C" w14:textId="77777777" w:rsidR="00D5219F" w:rsidRPr="00A74494" w:rsidRDefault="00D5219F" w:rsidP="00D5219F">
      <w:pPr>
        <w:pStyle w:val="NoSpacing"/>
        <w:rPr>
          <w:b/>
          <w:bCs/>
          <w:sz w:val="19"/>
          <w:szCs w:val="19"/>
        </w:rPr>
      </w:pPr>
      <w:r w:rsidRPr="00A74494">
        <w:rPr>
          <w:rFonts w:hint="cs"/>
          <w:b/>
          <w:bCs/>
          <w:sz w:val="19"/>
          <w:szCs w:val="19"/>
        </w:rPr>
        <w:t xml:space="preserve">8. Question: What do I get immediately I pay my first payment. </w:t>
      </w:r>
    </w:p>
    <w:p w14:paraId="6A99DECC" w14:textId="77777777" w:rsidR="00D5219F" w:rsidRPr="00A74494" w:rsidRDefault="00D5219F" w:rsidP="00D5219F">
      <w:pPr>
        <w:pStyle w:val="NoSpacing"/>
        <w:rPr>
          <w:b/>
          <w:bCs/>
          <w:sz w:val="19"/>
          <w:szCs w:val="19"/>
        </w:rPr>
      </w:pPr>
      <w:r w:rsidRPr="00A74494">
        <w:rPr>
          <w:rFonts w:hint="cs"/>
          <w:b/>
          <w:bCs/>
          <w:sz w:val="19"/>
          <w:szCs w:val="19"/>
        </w:rPr>
        <w:t xml:space="preserve">(1) Purchase Receipt </w:t>
      </w:r>
    </w:p>
    <w:p w14:paraId="2C0520A3" w14:textId="77777777" w:rsidR="00D5219F" w:rsidRPr="00A74494" w:rsidRDefault="00D5219F" w:rsidP="00D5219F">
      <w:pPr>
        <w:pStyle w:val="NoSpacing"/>
        <w:rPr>
          <w:b/>
          <w:bCs/>
          <w:sz w:val="19"/>
          <w:szCs w:val="19"/>
        </w:rPr>
      </w:pPr>
      <w:r w:rsidRPr="00A74494">
        <w:rPr>
          <w:rFonts w:hint="cs"/>
          <w:b/>
          <w:bCs/>
          <w:sz w:val="19"/>
          <w:szCs w:val="19"/>
        </w:rPr>
        <w:t xml:space="preserve">(2) Contract of sale stating that you own a plot of land with the stated size within the estate, </w:t>
      </w:r>
    </w:p>
    <w:p w14:paraId="5BC1CF9A" w14:textId="77777777" w:rsidR="00D5219F" w:rsidRPr="00A74494" w:rsidRDefault="00D5219F" w:rsidP="00D5219F">
      <w:pPr>
        <w:pStyle w:val="NoSpacing"/>
        <w:rPr>
          <w:b/>
          <w:bCs/>
          <w:sz w:val="19"/>
          <w:szCs w:val="19"/>
        </w:rPr>
      </w:pPr>
      <w:r w:rsidRPr="00A74494">
        <w:rPr>
          <w:rFonts w:hint="cs"/>
          <w:b/>
          <w:bCs/>
          <w:sz w:val="19"/>
          <w:szCs w:val="19"/>
        </w:rPr>
        <w:t xml:space="preserve">(3) Acknowledgment letter and </w:t>
      </w:r>
    </w:p>
    <w:p w14:paraId="35461E3D" w14:textId="77777777" w:rsidR="00D5219F" w:rsidRPr="00A74494" w:rsidRDefault="00D5219F" w:rsidP="00D5219F">
      <w:pPr>
        <w:pStyle w:val="NoSpacing"/>
        <w:rPr>
          <w:b/>
          <w:bCs/>
          <w:sz w:val="19"/>
          <w:szCs w:val="19"/>
        </w:rPr>
      </w:pPr>
      <w:r w:rsidRPr="00A74494">
        <w:rPr>
          <w:rFonts w:hint="cs"/>
          <w:b/>
          <w:bCs/>
          <w:sz w:val="19"/>
          <w:szCs w:val="19"/>
        </w:rPr>
        <w:t xml:space="preserve">(4) Invoice </w:t>
      </w:r>
    </w:p>
    <w:p w14:paraId="5E02D516" w14:textId="77777777" w:rsidR="00D5219F" w:rsidRPr="00A74494" w:rsidRDefault="00D5219F" w:rsidP="00D5219F">
      <w:pPr>
        <w:pStyle w:val="NoSpacing"/>
        <w:rPr>
          <w:b/>
          <w:bCs/>
          <w:sz w:val="19"/>
          <w:szCs w:val="19"/>
        </w:rPr>
      </w:pPr>
      <w:r w:rsidRPr="00A74494">
        <w:rPr>
          <w:rFonts w:hint="cs"/>
          <w:b/>
          <w:bCs/>
          <w:sz w:val="19"/>
          <w:szCs w:val="19"/>
        </w:rPr>
        <w:t>Please Note; No physical allocation</w:t>
      </w:r>
      <w:r w:rsidRPr="00A74494">
        <w:rPr>
          <w:b/>
          <w:bCs/>
          <w:sz w:val="19"/>
          <w:szCs w:val="19"/>
          <w:lang w:val="en-GB"/>
        </w:rPr>
        <w:t xml:space="preserve"> </w:t>
      </w:r>
      <w:r w:rsidRPr="00A74494">
        <w:rPr>
          <w:rFonts w:hint="cs"/>
          <w:b/>
          <w:bCs/>
          <w:sz w:val="19"/>
          <w:szCs w:val="19"/>
        </w:rPr>
        <w:t xml:space="preserve">until ancillary charges in </w:t>
      </w:r>
      <w:r w:rsidRPr="00A74494">
        <w:rPr>
          <w:b/>
          <w:bCs/>
          <w:sz w:val="19"/>
          <w:szCs w:val="19"/>
          <w:lang w:val="en-GB"/>
        </w:rPr>
        <w:t>No.7</w:t>
      </w:r>
      <w:r w:rsidRPr="00A74494">
        <w:rPr>
          <w:rFonts w:hint="cs"/>
          <w:b/>
          <w:bCs/>
          <w:sz w:val="19"/>
          <w:szCs w:val="19"/>
        </w:rPr>
        <w:t xml:space="preserve"> above are paid and batches of plot owners treated together. This is also to ensure that those that are willing to start developing their plot(s) immediately get the frontal plots, to ensure uniform development of the estate; and avoid a situation where the buildings within the estate are scattered and far apart, while vast fallow plots lie everywhere in-between. </w:t>
      </w:r>
    </w:p>
    <w:p w14:paraId="2DB59F69" w14:textId="77777777" w:rsidR="00D5219F" w:rsidRPr="00A74494" w:rsidRDefault="00D5219F" w:rsidP="00D5219F">
      <w:pPr>
        <w:pStyle w:val="NoSpacing"/>
        <w:rPr>
          <w:b/>
          <w:bCs/>
          <w:sz w:val="19"/>
          <w:szCs w:val="19"/>
        </w:rPr>
      </w:pPr>
      <w:r w:rsidRPr="00A74494">
        <w:rPr>
          <w:rFonts w:hint="cs"/>
          <w:b/>
          <w:bCs/>
          <w:sz w:val="19"/>
          <w:szCs w:val="19"/>
        </w:rPr>
        <w:t xml:space="preserve">9. Question: What do I get after completion of payments? </w:t>
      </w:r>
    </w:p>
    <w:p w14:paraId="2BB140A2" w14:textId="77777777" w:rsidR="00D5219F" w:rsidRPr="00A74494" w:rsidRDefault="00D5219F" w:rsidP="00D5219F">
      <w:pPr>
        <w:pStyle w:val="NoSpacing"/>
        <w:rPr>
          <w:b/>
          <w:bCs/>
          <w:sz w:val="19"/>
          <w:szCs w:val="19"/>
        </w:rPr>
      </w:pPr>
      <w:r w:rsidRPr="00A74494">
        <w:rPr>
          <w:rFonts w:hint="cs"/>
          <w:b/>
          <w:bCs/>
          <w:sz w:val="19"/>
          <w:szCs w:val="19"/>
        </w:rPr>
        <w:t>Answer: Receipt, letter of allocation (inclusive of Survey plan) and deed of assignment.</w:t>
      </w:r>
    </w:p>
    <w:p w14:paraId="4A095740" w14:textId="77777777" w:rsidR="00D5219F" w:rsidRPr="00A74494" w:rsidRDefault="00D5219F" w:rsidP="00D5219F">
      <w:pPr>
        <w:pStyle w:val="NoSpacing"/>
        <w:rPr>
          <w:b/>
          <w:bCs/>
          <w:sz w:val="19"/>
          <w:szCs w:val="19"/>
        </w:rPr>
      </w:pPr>
      <w:r w:rsidRPr="00A74494">
        <w:rPr>
          <w:rFonts w:hint="cs"/>
          <w:b/>
          <w:bCs/>
          <w:sz w:val="19"/>
          <w:szCs w:val="19"/>
        </w:rPr>
        <w:t xml:space="preserve"> 10. Question: Can I start construction on the land now? </w:t>
      </w:r>
    </w:p>
    <w:p w14:paraId="63650844" w14:textId="1D50EEF5" w:rsidR="00D5219F" w:rsidRPr="00A74494" w:rsidRDefault="00D5219F" w:rsidP="00D5219F">
      <w:pPr>
        <w:pStyle w:val="NoSpacing"/>
        <w:rPr>
          <w:b/>
          <w:bCs/>
          <w:sz w:val="19"/>
          <w:szCs w:val="19"/>
        </w:rPr>
      </w:pPr>
      <w:r w:rsidRPr="00A74494">
        <w:rPr>
          <w:rFonts w:hint="cs"/>
          <w:b/>
          <w:bCs/>
          <w:sz w:val="19"/>
          <w:szCs w:val="19"/>
        </w:rPr>
        <w:t xml:space="preserve">Answer: YES. You can start building on the land after payment of all required fees. Physical allocation is done immediately after all payments are completed. </w:t>
      </w:r>
      <w:r w:rsidRPr="00A74494">
        <w:rPr>
          <w:rFonts w:hint="cs"/>
          <w:b/>
          <w:bCs/>
          <w:sz w:val="19"/>
          <w:szCs w:val="19"/>
          <w:lang w:val="en-GB"/>
        </w:rPr>
        <w:t xml:space="preserve">AVIANCE </w:t>
      </w:r>
      <w:r w:rsidRPr="00A74494">
        <w:rPr>
          <w:rFonts w:hint="cs"/>
          <w:b/>
          <w:bCs/>
          <w:sz w:val="19"/>
          <w:szCs w:val="19"/>
        </w:rPr>
        <w:t xml:space="preserve">HOMES &amp; PROPERTIES LTD </w:t>
      </w:r>
      <w:r w:rsidRPr="00A74494">
        <w:rPr>
          <w:rFonts w:hint="cs"/>
          <w:b/>
          <w:bCs/>
          <w:sz w:val="19"/>
          <w:szCs w:val="19"/>
          <w:shd w:val="clear" w:color="auto" w:fill="FFFFFF"/>
        </w:rPr>
        <w:t xml:space="preserve">Suite 20-22 Richland Mall, KM 24, </w:t>
      </w:r>
      <w:proofErr w:type="spellStart"/>
      <w:r w:rsidRPr="00A74494">
        <w:rPr>
          <w:rFonts w:hint="cs"/>
          <w:b/>
          <w:bCs/>
          <w:sz w:val="19"/>
          <w:szCs w:val="19"/>
          <w:shd w:val="clear" w:color="auto" w:fill="FFFFFF"/>
        </w:rPr>
        <w:t>Lekki</w:t>
      </w:r>
      <w:proofErr w:type="spellEnd"/>
      <w:r w:rsidRPr="00A74494">
        <w:rPr>
          <w:rFonts w:hint="cs"/>
          <w:b/>
          <w:bCs/>
          <w:sz w:val="19"/>
          <w:szCs w:val="19"/>
          <w:shd w:val="clear" w:color="auto" w:fill="FFFFFF"/>
        </w:rPr>
        <w:t xml:space="preserve"> Epe Expressway. Ajah, Lagos. Nigeria Tel no. +2348033836582</w:t>
      </w:r>
      <w:r w:rsidRPr="00A74494">
        <w:rPr>
          <w:rFonts w:hint="cs"/>
          <w:b/>
          <w:bCs/>
          <w:sz w:val="19"/>
          <w:szCs w:val="19"/>
        </w:rPr>
        <w:t xml:space="preserve"> Website: </w:t>
      </w:r>
      <w:hyperlink r:id="rId6" w:tgtFrame="_blank" w:history="1">
        <w:r w:rsidRPr="00A74494">
          <w:rPr>
            <w:rStyle w:val="Hyperlink"/>
            <w:rFonts w:ascii="Aharoni" w:hAnsi="Aharoni" w:cs="Aharoni" w:hint="cs"/>
            <w:b/>
            <w:bCs/>
            <w:sz w:val="19"/>
            <w:szCs w:val="19"/>
          </w:rPr>
          <w:t>www.aviancehomes.com</w:t>
        </w:r>
      </w:hyperlink>
      <w:r w:rsidR="00E47989">
        <w:rPr>
          <w:rStyle w:val="Hyperlink"/>
          <w:rFonts w:ascii="Aharoni" w:hAnsi="Aharoni" w:cs="Aharoni"/>
          <w:b/>
          <w:bCs/>
          <w:sz w:val="19"/>
          <w:szCs w:val="19"/>
        </w:rPr>
        <w:t>.ng</w:t>
      </w:r>
      <w:r w:rsidRPr="00A74494">
        <w:rPr>
          <w:rFonts w:hint="cs"/>
          <w:b/>
          <w:bCs/>
          <w:sz w:val="19"/>
          <w:szCs w:val="19"/>
          <w:lang w:val="en-GB"/>
        </w:rPr>
        <w:t xml:space="preserve"> </w:t>
      </w:r>
      <w:hyperlink r:id="rId7" w:tgtFrame="_blank" w:history="1">
        <w:proofErr w:type="spellStart"/>
        <w:r w:rsidRPr="00A74494">
          <w:rPr>
            <w:rStyle w:val="Hyperlink"/>
            <w:rFonts w:ascii="Aharoni" w:hAnsi="Aharoni" w:cs="Aharoni" w:hint="cs"/>
            <w:b/>
            <w:bCs/>
            <w:sz w:val="19"/>
            <w:szCs w:val="19"/>
          </w:rPr>
          <w:t>Email.:</w:t>
        </w:r>
        <w:r w:rsidR="00AF3CB2">
          <w:rPr>
            <w:rStyle w:val="Hyperlink"/>
            <w:rFonts w:ascii="Aharoni" w:hAnsi="Aharoni" w:cs="Aharoni"/>
            <w:b/>
            <w:bCs/>
            <w:sz w:val="19"/>
            <w:szCs w:val="19"/>
          </w:rPr>
          <w:t>sales@</w:t>
        </w:r>
        <w:r w:rsidRPr="00A74494">
          <w:rPr>
            <w:rStyle w:val="Hyperlink"/>
            <w:rFonts w:ascii="Aharoni" w:hAnsi="Aharoni" w:cs="Aharoni" w:hint="cs"/>
            <w:b/>
            <w:bCs/>
            <w:sz w:val="19"/>
            <w:szCs w:val="19"/>
          </w:rPr>
          <w:t>aviancehomes</w:t>
        </w:r>
        <w:r w:rsidR="00AF3CB2">
          <w:rPr>
            <w:rStyle w:val="Hyperlink"/>
            <w:rFonts w:ascii="Aharoni" w:hAnsi="Aharoni" w:cs="Aharoni"/>
            <w:b/>
            <w:bCs/>
            <w:sz w:val="19"/>
            <w:szCs w:val="19"/>
          </w:rPr>
          <w:t>.</w:t>
        </w:r>
        <w:r w:rsidRPr="00A74494">
          <w:rPr>
            <w:rStyle w:val="Hyperlink"/>
            <w:rFonts w:ascii="Aharoni" w:hAnsi="Aharoni" w:cs="Aharoni" w:hint="cs"/>
            <w:b/>
            <w:bCs/>
            <w:sz w:val="19"/>
            <w:szCs w:val="19"/>
          </w:rPr>
          <w:t>com</w:t>
        </w:r>
      </w:hyperlink>
      <w:r w:rsidR="00E47989">
        <w:rPr>
          <w:rStyle w:val="Hyperlink"/>
          <w:rFonts w:ascii="Aharoni" w:hAnsi="Aharoni" w:cs="Aharoni"/>
          <w:b/>
          <w:bCs/>
          <w:sz w:val="19"/>
          <w:szCs w:val="19"/>
        </w:rPr>
        <w:t>.ng</w:t>
      </w:r>
      <w:proofErr w:type="spellEnd"/>
      <w:r w:rsidRPr="00A74494">
        <w:rPr>
          <w:rFonts w:hint="cs"/>
          <w:b/>
          <w:bCs/>
          <w:sz w:val="19"/>
          <w:szCs w:val="19"/>
        </w:rPr>
        <w:t> </w:t>
      </w:r>
    </w:p>
    <w:p w14:paraId="35FB06A0" w14:textId="77777777" w:rsidR="00D5219F" w:rsidRPr="00A74494" w:rsidRDefault="00D5219F" w:rsidP="00D5219F">
      <w:pPr>
        <w:pStyle w:val="NoSpacing"/>
        <w:rPr>
          <w:b/>
          <w:bCs/>
          <w:sz w:val="19"/>
          <w:szCs w:val="19"/>
        </w:rPr>
      </w:pPr>
      <w:r w:rsidRPr="00A74494">
        <w:rPr>
          <w:rFonts w:hint="cs"/>
          <w:b/>
          <w:bCs/>
          <w:sz w:val="19"/>
          <w:szCs w:val="19"/>
        </w:rPr>
        <w:t>11. Question: Is there any extra cost required to have a corner piece plot &amp; what does it take to acquire a commercial plot?</w:t>
      </w:r>
    </w:p>
    <w:p w14:paraId="7A39ED81" w14:textId="77777777" w:rsidR="00D5219F" w:rsidRPr="00A74494" w:rsidRDefault="00D5219F" w:rsidP="00D5219F">
      <w:pPr>
        <w:pStyle w:val="NoSpacing"/>
        <w:rPr>
          <w:b/>
          <w:bCs/>
          <w:sz w:val="19"/>
          <w:szCs w:val="19"/>
        </w:rPr>
      </w:pPr>
      <w:r w:rsidRPr="00A74494">
        <w:rPr>
          <w:rFonts w:hint="cs"/>
          <w:b/>
          <w:bCs/>
          <w:sz w:val="19"/>
          <w:szCs w:val="19"/>
        </w:rPr>
        <w:t xml:space="preserve"> Answer: Corner piece plots are allocated based on availability at the time of request and are sold at 25% more. </w:t>
      </w:r>
    </w:p>
    <w:p w14:paraId="1B5975B6" w14:textId="77777777" w:rsidR="00D5219F" w:rsidRPr="00A74494" w:rsidRDefault="00D5219F" w:rsidP="00D5219F">
      <w:pPr>
        <w:pStyle w:val="NoSpacing"/>
        <w:rPr>
          <w:b/>
          <w:bCs/>
          <w:sz w:val="19"/>
          <w:szCs w:val="19"/>
        </w:rPr>
      </w:pPr>
      <w:r w:rsidRPr="00A74494">
        <w:rPr>
          <w:rFonts w:hint="cs"/>
          <w:b/>
          <w:bCs/>
          <w:sz w:val="19"/>
          <w:szCs w:val="19"/>
        </w:rPr>
        <w:t xml:space="preserve">12. Question: Is the road leading to the Estate motorable? </w:t>
      </w:r>
    </w:p>
    <w:p w14:paraId="520586BB" w14:textId="7075490D" w:rsidR="00D5219F" w:rsidRPr="00A74494" w:rsidRDefault="00D5219F" w:rsidP="00D5219F">
      <w:pPr>
        <w:pStyle w:val="NoSpacing"/>
        <w:rPr>
          <w:b/>
          <w:bCs/>
          <w:sz w:val="19"/>
          <w:szCs w:val="19"/>
        </w:rPr>
      </w:pPr>
      <w:r w:rsidRPr="00A74494">
        <w:rPr>
          <w:rFonts w:hint="cs"/>
          <w:b/>
          <w:bCs/>
          <w:sz w:val="19"/>
          <w:szCs w:val="19"/>
        </w:rPr>
        <w:t xml:space="preserve">Answer: Yes. The road leading to the </w:t>
      </w:r>
      <w:r w:rsidR="005C461F">
        <w:rPr>
          <w:b/>
          <w:bCs/>
          <w:sz w:val="19"/>
          <w:szCs w:val="19"/>
        </w:rPr>
        <w:t xml:space="preserve">estate </w:t>
      </w:r>
      <w:r w:rsidRPr="00A74494">
        <w:rPr>
          <w:rFonts w:hint="cs"/>
          <w:b/>
          <w:bCs/>
          <w:sz w:val="19"/>
          <w:szCs w:val="19"/>
        </w:rPr>
        <w:t xml:space="preserve">is very </w:t>
      </w:r>
      <w:proofErr w:type="spellStart"/>
      <w:r w:rsidRPr="00A74494">
        <w:rPr>
          <w:rFonts w:hint="cs"/>
          <w:b/>
          <w:bCs/>
          <w:sz w:val="19"/>
          <w:szCs w:val="19"/>
        </w:rPr>
        <w:t>motorable</w:t>
      </w:r>
      <w:proofErr w:type="spellEnd"/>
      <w:r w:rsidRPr="00A74494">
        <w:rPr>
          <w:rFonts w:hint="cs"/>
          <w:b/>
          <w:bCs/>
          <w:sz w:val="19"/>
          <w:szCs w:val="19"/>
        </w:rPr>
        <w:t xml:space="preserve"> </w:t>
      </w:r>
    </w:p>
    <w:p w14:paraId="390E95F1" w14:textId="77777777" w:rsidR="00D5219F" w:rsidRPr="00A74494" w:rsidRDefault="00D5219F" w:rsidP="00D5219F">
      <w:pPr>
        <w:pStyle w:val="NoSpacing"/>
        <w:rPr>
          <w:b/>
          <w:bCs/>
          <w:sz w:val="19"/>
          <w:szCs w:val="19"/>
        </w:rPr>
      </w:pPr>
      <w:r w:rsidRPr="00A74494">
        <w:rPr>
          <w:rFonts w:hint="cs"/>
          <w:b/>
          <w:bCs/>
          <w:sz w:val="19"/>
          <w:szCs w:val="19"/>
        </w:rPr>
        <w:t xml:space="preserve">13. Question: Is there any instalment payments plan? </w:t>
      </w:r>
    </w:p>
    <w:p w14:paraId="7F9B0880" w14:textId="77777777" w:rsidR="00D5219F" w:rsidRPr="00A74494" w:rsidRDefault="00D5219F" w:rsidP="00D5219F">
      <w:pPr>
        <w:pStyle w:val="NoSpacing"/>
        <w:rPr>
          <w:b/>
          <w:bCs/>
          <w:sz w:val="19"/>
          <w:szCs w:val="19"/>
        </w:rPr>
      </w:pPr>
      <w:r w:rsidRPr="00A74494">
        <w:rPr>
          <w:rFonts w:hint="cs"/>
          <w:b/>
          <w:bCs/>
          <w:sz w:val="19"/>
          <w:szCs w:val="19"/>
        </w:rPr>
        <w:t xml:space="preserve">Answer: Yes. Instalment payments of up to 6months for land is available depending on location within the estate at 10% interest. No additional fees on 3 months </w:t>
      </w:r>
      <w:r w:rsidRPr="00A74494">
        <w:rPr>
          <w:b/>
          <w:bCs/>
          <w:sz w:val="19"/>
          <w:szCs w:val="19"/>
        </w:rPr>
        <w:t>instalment</w:t>
      </w:r>
      <w:r w:rsidRPr="00A74494">
        <w:rPr>
          <w:rFonts w:hint="cs"/>
          <w:b/>
          <w:bCs/>
          <w:sz w:val="19"/>
          <w:szCs w:val="19"/>
        </w:rPr>
        <w:t xml:space="preserve"> payment plan. </w:t>
      </w:r>
    </w:p>
    <w:p w14:paraId="79A2216A" w14:textId="77777777" w:rsidR="00D5219F" w:rsidRPr="00A74494" w:rsidRDefault="00D5219F" w:rsidP="00D5219F">
      <w:pPr>
        <w:pStyle w:val="NoSpacing"/>
        <w:rPr>
          <w:b/>
          <w:bCs/>
          <w:sz w:val="19"/>
          <w:szCs w:val="19"/>
        </w:rPr>
      </w:pPr>
      <w:r w:rsidRPr="00A74494">
        <w:rPr>
          <w:rFonts w:hint="cs"/>
          <w:b/>
          <w:bCs/>
          <w:sz w:val="19"/>
          <w:szCs w:val="19"/>
        </w:rPr>
        <w:t xml:space="preserve">14. Question: Can I buy land for investment purposes? </w:t>
      </w:r>
    </w:p>
    <w:p w14:paraId="5BE8D6B8" w14:textId="77777777" w:rsidR="00D5219F" w:rsidRPr="00A74494" w:rsidRDefault="00D5219F" w:rsidP="00D5219F">
      <w:pPr>
        <w:pStyle w:val="NoSpacing"/>
        <w:rPr>
          <w:b/>
          <w:bCs/>
          <w:sz w:val="19"/>
          <w:szCs w:val="19"/>
        </w:rPr>
      </w:pPr>
      <w:r w:rsidRPr="00A74494">
        <w:rPr>
          <w:rFonts w:hint="cs"/>
          <w:b/>
          <w:bCs/>
          <w:sz w:val="19"/>
          <w:szCs w:val="19"/>
        </w:rPr>
        <w:t xml:space="preserve">Answer: Yes, you can buy for investment purposes depending on location within the estate. </w:t>
      </w:r>
    </w:p>
    <w:p w14:paraId="0E822A63" w14:textId="77777777" w:rsidR="00D5219F" w:rsidRPr="00A74494" w:rsidRDefault="00D5219F" w:rsidP="00D5219F">
      <w:pPr>
        <w:pStyle w:val="NoSpacing"/>
        <w:rPr>
          <w:b/>
          <w:bCs/>
          <w:sz w:val="19"/>
          <w:szCs w:val="19"/>
        </w:rPr>
      </w:pPr>
      <w:r w:rsidRPr="00A74494">
        <w:rPr>
          <w:rFonts w:hint="cs"/>
          <w:b/>
          <w:bCs/>
          <w:sz w:val="19"/>
          <w:szCs w:val="19"/>
        </w:rPr>
        <w:t xml:space="preserve">15. Question: Can I re-sell my plot/property? Answer: </w:t>
      </w:r>
    </w:p>
    <w:p w14:paraId="32A0CDC4" w14:textId="77777777" w:rsidR="00D5219F" w:rsidRPr="00A74494" w:rsidRDefault="00D5219F" w:rsidP="00D5219F">
      <w:pPr>
        <w:pStyle w:val="NoSpacing"/>
        <w:rPr>
          <w:b/>
          <w:bCs/>
          <w:sz w:val="19"/>
          <w:szCs w:val="19"/>
        </w:rPr>
      </w:pPr>
      <w:r w:rsidRPr="00A74494">
        <w:rPr>
          <w:rFonts w:hint="cs"/>
          <w:b/>
          <w:bCs/>
          <w:sz w:val="19"/>
          <w:szCs w:val="19"/>
        </w:rPr>
        <w:t xml:space="preserve">YES. A Subscriber can resell his/her property. However, a letter of notice of ownership transfer should be written to </w:t>
      </w:r>
      <w:r w:rsidRPr="00A74494">
        <w:rPr>
          <w:rFonts w:hint="cs"/>
          <w:b/>
          <w:bCs/>
          <w:sz w:val="19"/>
          <w:szCs w:val="19"/>
          <w:lang w:val="en-GB"/>
        </w:rPr>
        <w:t xml:space="preserve">AVIANCE </w:t>
      </w:r>
      <w:r w:rsidRPr="00A74494">
        <w:rPr>
          <w:rFonts w:hint="cs"/>
          <w:b/>
          <w:bCs/>
          <w:sz w:val="19"/>
          <w:szCs w:val="19"/>
        </w:rPr>
        <w:t xml:space="preserve">HOMES &amp; PROPERTIES and approved by </w:t>
      </w:r>
      <w:r w:rsidRPr="00A74494">
        <w:rPr>
          <w:rFonts w:hint="cs"/>
          <w:b/>
          <w:bCs/>
          <w:sz w:val="19"/>
          <w:szCs w:val="19"/>
          <w:lang w:val="en-GB"/>
        </w:rPr>
        <w:t xml:space="preserve">AVIANCE </w:t>
      </w:r>
      <w:r w:rsidRPr="00A74494">
        <w:rPr>
          <w:rFonts w:hint="cs"/>
          <w:b/>
          <w:bCs/>
          <w:sz w:val="19"/>
          <w:szCs w:val="19"/>
        </w:rPr>
        <w:t xml:space="preserve">HOMES &amp; PROPERTIES </w:t>
      </w:r>
    </w:p>
    <w:p w14:paraId="5E029BB6" w14:textId="77777777" w:rsidR="00D5219F" w:rsidRPr="00A74494" w:rsidRDefault="00D5219F" w:rsidP="00D5219F">
      <w:pPr>
        <w:pStyle w:val="NoSpacing"/>
        <w:rPr>
          <w:b/>
          <w:bCs/>
          <w:sz w:val="19"/>
          <w:szCs w:val="19"/>
        </w:rPr>
      </w:pPr>
      <w:r w:rsidRPr="00A74494">
        <w:rPr>
          <w:rFonts w:hint="cs"/>
          <w:b/>
          <w:bCs/>
          <w:sz w:val="19"/>
          <w:szCs w:val="19"/>
        </w:rPr>
        <w:t xml:space="preserve">16. Question: Can I pay cash to your agent? </w:t>
      </w:r>
    </w:p>
    <w:p w14:paraId="251C8836" w14:textId="77777777" w:rsidR="00D5219F" w:rsidRPr="00A74494" w:rsidRDefault="00D5219F" w:rsidP="00D5219F">
      <w:pPr>
        <w:pStyle w:val="NoSpacing"/>
        <w:rPr>
          <w:b/>
          <w:bCs/>
          <w:sz w:val="19"/>
          <w:szCs w:val="19"/>
        </w:rPr>
      </w:pPr>
      <w:r w:rsidRPr="00A74494">
        <w:rPr>
          <w:rFonts w:hint="cs"/>
          <w:b/>
          <w:bCs/>
          <w:sz w:val="19"/>
          <w:szCs w:val="19"/>
        </w:rPr>
        <w:t xml:space="preserve">Answer: NO. All PAYMENTS SHOULD BE MADE TO </w:t>
      </w:r>
      <w:r w:rsidRPr="00A74494">
        <w:rPr>
          <w:rFonts w:hint="cs"/>
          <w:b/>
          <w:bCs/>
          <w:sz w:val="19"/>
          <w:szCs w:val="19"/>
          <w:lang w:val="en-GB"/>
        </w:rPr>
        <w:t xml:space="preserve">AVIANCE </w:t>
      </w:r>
      <w:r w:rsidRPr="00A74494">
        <w:rPr>
          <w:rFonts w:hint="cs"/>
          <w:b/>
          <w:bCs/>
          <w:sz w:val="19"/>
          <w:szCs w:val="19"/>
        </w:rPr>
        <w:t>HOMES &amp; PROPERTIES</w:t>
      </w:r>
      <w:r w:rsidRPr="00A74494">
        <w:rPr>
          <w:rFonts w:hint="cs"/>
          <w:b/>
          <w:bCs/>
          <w:sz w:val="19"/>
          <w:szCs w:val="19"/>
          <w:lang w:val="en-GB"/>
        </w:rPr>
        <w:t xml:space="preserve"> LTD</w:t>
      </w:r>
      <w:r w:rsidRPr="00A74494">
        <w:rPr>
          <w:rFonts w:hint="cs"/>
          <w:b/>
          <w:bCs/>
          <w:sz w:val="19"/>
          <w:szCs w:val="19"/>
        </w:rPr>
        <w:t xml:space="preserve"> STERLING BANK. ACCOUNT NO 0081779364, Cheque should be issued in </w:t>
      </w:r>
      <w:proofErr w:type="spellStart"/>
      <w:r w:rsidRPr="00A74494">
        <w:rPr>
          <w:rFonts w:hint="cs"/>
          <w:b/>
          <w:bCs/>
          <w:sz w:val="19"/>
          <w:szCs w:val="19"/>
        </w:rPr>
        <w:t>favour</w:t>
      </w:r>
      <w:proofErr w:type="spellEnd"/>
      <w:r w:rsidRPr="00A74494">
        <w:rPr>
          <w:rFonts w:hint="cs"/>
          <w:b/>
          <w:bCs/>
          <w:sz w:val="19"/>
          <w:szCs w:val="19"/>
        </w:rPr>
        <w:t xml:space="preserve"> of </w:t>
      </w:r>
      <w:r w:rsidRPr="00A74494">
        <w:rPr>
          <w:rFonts w:hint="cs"/>
          <w:b/>
          <w:bCs/>
          <w:sz w:val="19"/>
          <w:szCs w:val="19"/>
          <w:lang w:val="en-GB"/>
        </w:rPr>
        <w:t xml:space="preserve">AVIANCE </w:t>
      </w:r>
      <w:r w:rsidRPr="00A74494">
        <w:rPr>
          <w:rFonts w:hint="cs"/>
          <w:b/>
          <w:bCs/>
          <w:sz w:val="19"/>
          <w:szCs w:val="19"/>
        </w:rPr>
        <w:t xml:space="preserve">HOMES &amp; PROPERTIES ONLY. We would not accept responsibility for any liability that may arise because of deviation from the above instruction. </w:t>
      </w:r>
    </w:p>
    <w:p w14:paraId="52A23318" w14:textId="77777777" w:rsidR="00D5219F" w:rsidRPr="00A74494" w:rsidRDefault="00D5219F" w:rsidP="00D5219F">
      <w:pPr>
        <w:pStyle w:val="NoSpacing"/>
        <w:rPr>
          <w:b/>
          <w:bCs/>
          <w:sz w:val="19"/>
          <w:szCs w:val="19"/>
        </w:rPr>
      </w:pPr>
      <w:r w:rsidRPr="00A74494">
        <w:rPr>
          <w:rFonts w:hint="cs"/>
          <w:b/>
          <w:bCs/>
          <w:sz w:val="19"/>
          <w:szCs w:val="19"/>
        </w:rPr>
        <w:t xml:space="preserve">17. Question: If I paid outright payment for my plot(s) and </w:t>
      </w:r>
      <w:r w:rsidRPr="00A74494">
        <w:rPr>
          <w:b/>
          <w:bCs/>
          <w:sz w:val="19"/>
          <w:szCs w:val="19"/>
        </w:rPr>
        <w:t>I am</w:t>
      </w:r>
      <w:r w:rsidRPr="00A74494">
        <w:rPr>
          <w:rFonts w:hint="cs"/>
          <w:b/>
          <w:bCs/>
          <w:sz w:val="19"/>
          <w:szCs w:val="19"/>
        </w:rPr>
        <w:t xml:space="preserve"> no longer interested, can I get a refund? </w:t>
      </w:r>
    </w:p>
    <w:p w14:paraId="338EF164" w14:textId="77777777" w:rsidR="00D5219F" w:rsidRPr="00A74494" w:rsidRDefault="00D5219F" w:rsidP="00D5219F">
      <w:pPr>
        <w:pStyle w:val="NoSpacing"/>
        <w:rPr>
          <w:b/>
          <w:bCs/>
          <w:sz w:val="19"/>
          <w:szCs w:val="19"/>
        </w:rPr>
      </w:pPr>
      <w:r w:rsidRPr="00A74494">
        <w:rPr>
          <w:rFonts w:hint="cs"/>
          <w:b/>
          <w:bCs/>
          <w:sz w:val="19"/>
          <w:szCs w:val="19"/>
        </w:rPr>
        <w:t xml:space="preserve">Answer: Yes, you can get a refund when the plot is resold. However, there is a 30% deduction of the total amount as administrative fee charged. </w:t>
      </w:r>
    </w:p>
    <w:p w14:paraId="0DCF62B9" w14:textId="77777777" w:rsidR="00D5219F" w:rsidRPr="00A74494" w:rsidRDefault="00D5219F" w:rsidP="00D5219F">
      <w:pPr>
        <w:pStyle w:val="NoSpacing"/>
        <w:rPr>
          <w:b/>
          <w:bCs/>
          <w:sz w:val="19"/>
          <w:szCs w:val="19"/>
        </w:rPr>
      </w:pPr>
      <w:r w:rsidRPr="00A74494">
        <w:rPr>
          <w:rFonts w:hint="cs"/>
          <w:b/>
          <w:bCs/>
          <w:sz w:val="19"/>
          <w:szCs w:val="19"/>
        </w:rPr>
        <w:t xml:space="preserve">18. Question: If I was on the instalment payment plan and cannot continue with the payment, can I get a refund? </w:t>
      </w:r>
    </w:p>
    <w:p w14:paraId="680AFB11" w14:textId="77777777" w:rsidR="00D5219F" w:rsidRPr="00A74494" w:rsidRDefault="00D5219F" w:rsidP="00D5219F">
      <w:pPr>
        <w:pStyle w:val="NoSpacing"/>
        <w:rPr>
          <w:b/>
          <w:bCs/>
          <w:sz w:val="19"/>
          <w:szCs w:val="19"/>
        </w:rPr>
      </w:pPr>
      <w:r w:rsidRPr="00A74494">
        <w:rPr>
          <w:rFonts w:hint="cs"/>
          <w:b/>
          <w:bCs/>
          <w:sz w:val="19"/>
          <w:szCs w:val="19"/>
        </w:rPr>
        <w:t xml:space="preserve">Answer: Yes, you can get a refund of less 30% when the plot is sold. </w:t>
      </w:r>
    </w:p>
    <w:p w14:paraId="084EAD4C" w14:textId="77777777" w:rsidR="00D5219F" w:rsidRPr="00A74494" w:rsidRDefault="00D5219F" w:rsidP="00D5219F">
      <w:pPr>
        <w:pStyle w:val="NoSpacing"/>
        <w:rPr>
          <w:b/>
          <w:bCs/>
          <w:sz w:val="19"/>
          <w:szCs w:val="19"/>
        </w:rPr>
      </w:pPr>
      <w:r w:rsidRPr="00A74494">
        <w:rPr>
          <w:rFonts w:hint="cs"/>
          <w:b/>
          <w:bCs/>
          <w:sz w:val="19"/>
          <w:szCs w:val="19"/>
        </w:rPr>
        <w:t xml:space="preserve">19. Question: Are there rules guiding what I can and cannot build in the estate? </w:t>
      </w:r>
    </w:p>
    <w:p w14:paraId="4D5AE239" w14:textId="5791444D" w:rsidR="00D5219F" w:rsidRPr="00A74494" w:rsidRDefault="00D5219F" w:rsidP="00D5219F">
      <w:pPr>
        <w:pStyle w:val="NoSpacing"/>
        <w:rPr>
          <w:b/>
          <w:bCs/>
          <w:sz w:val="19"/>
          <w:szCs w:val="19"/>
          <w:lang w:val="en-GB"/>
        </w:rPr>
      </w:pPr>
      <w:r w:rsidRPr="00A74494">
        <w:rPr>
          <w:rFonts w:hint="cs"/>
          <w:b/>
          <w:bCs/>
          <w:sz w:val="19"/>
          <w:szCs w:val="19"/>
        </w:rPr>
        <w:t>Answer: You can build any building of your choice; however, it must be approved by</w:t>
      </w:r>
      <w:r w:rsidR="005C461F">
        <w:rPr>
          <w:rFonts w:hint="cs"/>
          <w:b/>
          <w:bCs/>
          <w:sz w:val="19"/>
          <w:szCs w:val="19"/>
        </w:rPr>
        <w:t xml:space="preserve"> the management and </w:t>
      </w:r>
      <w:r w:rsidR="005C461F">
        <w:rPr>
          <w:b/>
          <w:bCs/>
          <w:sz w:val="19"/>
          <w:szCs w:val="19"/>
        </w:rPr>
        <w:t>Delta</w:t>
      </w:r>
      <w:r w:rsidRPr="00A74494">
        <w:rPr>
          <w:rFonts w:hint="cs"/>
          <w:b/>
          <w:bCs/>
          <w:sz w:val="19"/>
          <w:szCs w:val="19"/>
        </w:rPr>
        <w:t xml:space="preserve"> state Government, and all set back rules must be followed to the letter. All such rules and regulations guiding development in the estate will be given to you after completion of payment for the</w:t>
      </w:r>
      <w:r w:rsidRPr="00A74494">
        <w:rPr>
          <w:rFonts w:hint="cs"/>
          <w:b/>
          <w:bCs/>
          <w:sz w:val="19"/>
          <w:szCs w:val="19"/>
          <w:lang w:val="en-GB"/>
        </w:rPr>
        <w:t xml:space="preserve"> Land.</w:t>
      </w:r>
    </w:p>
    <w:sectPr w:rsidR="00D5219F" w:rsidRPr="00A74494" w:rsidSect="00FB57EA">
      <w:headerReference w:type="even" r:id="rId8"/>
      <w:headerReference w:type="default" r:id="rId9"/>
      <w:footerReference w:type="even" r:id="rId10"/>
      <w:footerReference w:type="default" r:id="rId11"/>
      <w:headerReference w:type="first" r:id="rId12"/>
      <w:footerReference w:type="first" r:id="rId13"/>
      <w:pgSz w:w="11906" w:h="16838"/>
      <w:pgMar w:top="57" w:right="397" w:bottom="284" w:left="397"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9F88A0" w14:textId="77777777" w:rsidR="00996848" w:rsidRDefault="00996848">
      <w:pPr>
        <w:spacing w:after="0" w:line="240" w:lineRule="auto"/>
      </w:pPr>
      <w:r>
        <w:separator/>
      </w:r>
    </w:p>
  </w:endnote>
  <w:endnote w:type="continuationSeparator" w:id="0">
    <w:p w14:paraId="0EDADBDB" w14:textId="77777777" w:rsidR="00996848" w:rsidRDefault="009968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badi">
    <w:altName w:val="Abadi"/>
    <w:charset w:val="00"/>
    <w:family w:val="swiss"/>
    <w:pitch w:val="variable"/>
    <w:sig w:usb0="80000003" w:usb1="00000000" w:usb2="00000000" w:usb3="00000000" w:csb0="00000001" w:csb1="00000000"/>
  </w:font>
  <w:font w:name="Aharoni">
    <w:altName w:val="Times New Roman"/>
    <w:charset w:val="B1"/>
    <w:family w:val="auto"/>
    <w:pitch w:val="variable"/>
    <w:sig w:usb0="00000000"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25AFA" w14:textId="77777777" w:rsidR="00E074B1" w:rsidRDefault="00B8265E">
    <w:pPr>
      <w:pStyle w:val="Footer"/>
    </w:pPr>
    <w:r>
      <w:rPr>
        <w:noProof/>
      </w:rPr>
      <mc:AlternateContent>
        <mc:Choice Requires="wps">
          <w:drawing>
            <wp:anchor distT="0" distB="0" distL="0" distR="0" simplePos="0" relativeHeight="251660288" behindDoc="0" locked="0" layoutInCell="1" allowOverlap="1" wp14:anchorId="396FCBAD" wp14:editId="10E573B5">
              <wp:simplePos x="635" y="635"/>
              <wp:positionH relativeFrom="leftMargin">
                <wp:align>left</wp:align>
              </wp:positionH>
              <wp:positionV relativeFrom="paragraph">
                <wp:posOffset>635</wp:posOffset>
              </wp:positionV>
              <wp:extent cx="443865" cy="443865"/>
              <wp:effectExtent l="0" t="0" r="6985" b="17145"/>
              <wp:wrapSquare wrapText="bothSides"/>
              <wp:docPr id="23" name="Text Box 23" descr="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99EF70C" w14:textId="77777777" w:rsidR="00D67640" w:rsidRPr="00D67640" w:rsidRDefault="00B8265E">
                          <w:pPr>
                            <w:rPr>
                              <w:rFonts w:ascii="Calibri" w:eastAsia="Calibri" w:hAnsi="Calibri" w:cs="Calibri"/>
                              <w:color w:val="FFFFFF"/>
                              <w:sz w:val="20"/>
                              <w:szCs w:val="20"/>
                            </w:rPr>
                          </w:pPr>
                          <w:r w:rsidRPr="00D67640">
                            <w:rPr>
                              <w:rFonts w:ascii="Calibri" w:eastAsia="Calibri" w:hAnsi="Calibri" w:cs="Calibri"/>
                              <w:color w:val="FFFFFF"/>
                              <w:sz w:val="20"/>
                              <w:szCs w:val="20"/>
                            </w:rPr>
                            <w:t>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96FCBAD" id="_x0000_t202" coordsize="21600,21600" o:spt="202" path="m,l,21600r21600,l21600,xe">
              <v:stroke joinstyle="miter"/>
              <v:path gradientshapeok="t" o:connecttype="rect"/>
            </v:shapetype>
            <v:shape id="Text Box 23" o:spid="_x0000_s1026" type="#_x0000_t202" alt="GENERAL"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099EF70C" w14:textId="77777777" w:rsidR="00D67640" w:rsidRPr="00D67640" w:rsidRDefault="00000000">
                    <w:pPr>
                      <w:rPr>
                        <w:rFonts w:ascii="Calibri" w:eastAsia="Calibri" w:hAnsi="Calibri" w:cs="Calibri"/>
                        <w:color w:val="FFFFFF"/>
                        <w:sz w:val="20"/>
                        <w:szCs w:val="20"/>
                      </w:rPr>
                    </w:pPr>
                    <w:r w:rsidRPr="00D67640">
                      <w:rPr>
                        <w:rFonts w:ascii="Calibri" w:eastAsia="Calibri" w:hAnsi="Calibri" w:cs="Calibri"/>
                        <w:color w:val="FFFFFF"/>
                        <w:sz w:val="20"/>
                        <w:szCs w:val="20"/>
                      </w:rPr>
                      <w:t>GENERAL</w:t>
                    </w:r>
                  </w:p>
                </w:txbxContent>
              </v:textbox>
              <w10:wrap type="square"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bCs/>
        <w:sz w:val="18"/>
        <w:szCs w:val="18"/>
      </w:rPr>
      <w:id w:val="570628047"/>
      <w:docPartObj>
        <w:docPartGallery w:val="Page Numbers (Bottom of Page)"/>
        <w:docPartUnique/>
      </w:docPartObj>
    </w:sdtPr>
    <w:sdtEndPr/>
    <w:sdtContent>
      <w:sdt>
        <w:sdtPr>
          <w:rPr>
            <w:b/>
            <w:bCs/>
            <w:sz w:val="18"/>
            <w:szCs w:val="18"/>
          </w:rPr>
          <w:id w:val="-1769616900"/>
          <w:docPartObj>
            <w:docPartGallery w:val="Page Numbers (Top of Page)"/>
            <w:docPartUnique/>
          </w:docPartObj>
        </w:sdtPr>
        <w:sdtEndPr/>
        <w:sdtContent>
          <w:p w14:paraId="675B757A" w14:textId="77777777" w:rsidR="005D2D15" w:rsidRPr="00BB0E53" w:rsidRDefault="00B8265E" w:rsidP="00E310F7">
            <w:pPr>
              <w:pStyle w:val="Footer"/>
              <w:rPr>
                <w:b/>
                <w:bCs/>
                <w:sz w:val="18"/>
                <w:szCs w:val="18"/>
              </w:rPr>
            </w:pPr>
            <w:r>
              <w:rPr>
                <w:b/>
                <w:bCs/>
                <w:sz w:val="18"/>
                <w:szCs w:val="18"/>
                <w:lang w:val="en-GB"/>
              </w:rPr>
              <w:t xml:space="preserve">                                                                                                                                                                       </w:t>
            </w:r>
            <w:r w:rsidRPr="00BB0E53">
              <w:rPr>
                <w:b/>
                <w:bCs/>
                <w:sz w:val="18"/>
                <w:szCs w:val="18"/>
                <w:lang w:val="en-GB"/>
              </w:rPr>
              <w:t xml:space="preserve">                                                          </w:t>
            </w:r>
            <w:r w:rsidRPr="00BB0E53">
              <w:rPr>
                <w:b/>
                <w:bCs/>
                <w:sz w:val="18"/>
                <w:szCs w:val="18"/>
              </w:rPr>
              <w:t xml:space="preserve">Page </w:t>
            </w:r>
            <w:r w:rsidRPr="00BB0E53">
              <w:rPr>
                <w:b/>
                <w:bCs/>
                <w:sz w:val="20"/>
                <w:szCs w:val="20"/>
              </w:rPr>
              <w:fldChar w:fldCharType="begin"/>
            </w:r>
            <w:r w:rsidRPr="00BB0E53">
              <w:rPr>
                <w:b/>
                <w:bCs/>
                <w:sz w:val="18"/>
                <w:szCs w:val="18"/>
              </w:rPr>
              <w:instrText xml:space="preserve"> PAGE </w:instrText>
            </w:r>
            <w:r w:rsidRPr="00BB0E53">
              <w:rPr>
                <w:b/>
                <w:bCs/>
                <w:sz w:val="20"/>
                <w:szCs w:val="20"/>
              </w:rPr>
              <w:fldChar w:fldCharType="separate"/>
            </w:r>
            <w:r w:rsidR="00510DB3">
              <w:rPr>
                <w:b/>
                <w:bCs/>
                <w:noProof/>
                <w:sz w:val="18"/>
                <w:szCs w:val="18"/>
              </w:rPr>
              <w:t>1</w:t>
            </w:r>
            <w:r w:rsidRPr="00BB0E53">
              <w:rPr>
                <w:b/>
                <w:bCs/>
                <w:sz w:val="20"/>
                <w:szCs w:val="20"/>
              </w:rPr>
              <w:fldChar w:fldCharType="end"/>
            </w:r>
            <w:r w:rsidRPr="00BB0E53">
              <w:rPr>
                <w:b/>
                <w:bCs/>
                <w:sz w:val="18"/>
                <w:szCs w:val="18"/>
              </w:rPr>
              <w:t xml:space="preserve"> of </w:t>
            </w:r>
            <w:r w:rsidRPr="00BB0E53">
              <w:rPr>
                <w:b/>
                <w:bCs/>
                <w:sz w:val="20"/>
                <w:szCs w:val="20"/>
              </w:rPr>
              <w:fldChar w:fldCharType="begin"/>
            </w:r>
            <w:r w:rsidRPr="00BB0E53">
              <w:rPr>
                <w:b/>
                <w:bCs/>
                <w:sz w:val="18"/>
                <w:szCs w:val="18"/>
              </w:rPr>
              <w:instrText xml:space="preserve"> NUMPAGES  </w:instrText>
            </w:r>
            <w:r w:rsidRPr="00BB0E53">
              <w:rPr>
                <w:b/>
                <w:bCs/>
                <w:sz w:val="20"/>
                <w:szCs w:val="20"/>
              </w:rPr>
              <w:fldChar w:fldCharType="separate"/>
            </w:r>
            <w:r w:rsidR="00510DB3">
              <w:rPr>
                <w:b/>
                <w:bCs/>
                <w:noProof/>
                <w:sz w:val="18"/>
                <w:szCs w:val="18"/>
              </w:rPr>
              <w:t>1</w:t>
            </w:r>
            <w:r w:rsidRPr="00BB0E53">
              <w:rPr>
                <w:b/>
                <w:bCs/>
                <w:sz w:val="20"/>
                <w:szCs w:val="20"/>
              </w:rPr>
              <w:fldChar w:fldCharType="end"/>
            </w:r>
          </w:p>
        </w:sdtContent>
      </w:sdt>
    </w:sdtContent>
  </w:sdt>
  <w:p w14:paraId="3AB6C45A" w14:textId="77777777" w:rsidR="00E074B1" w:rsidRPr="00BB0E53" w:rsidRDefault="00996848">
    <w:pPr>
      <w:pStyle w:val="Footer"/>
      <w:rPr>
        <w:b/>
        <w:bCs/>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09B2A2" w14:textId="77777777" w:rsidR="00E074B1" w:rsidRDefault="00B8265E">
    <w:pPr>
      <w:pStyle w:val="Footer"/>
    </w:pPr>
    <w:r>
      <w:rPr>
        <w:noProof/>
      </w:rPr>
      <mc:AlternateContent>
        <mc:Choice Requires="wps">
          <w:drawing>
            <wp:anchor distT="0" distB="0" distL="0" distR="0" simplePos="0" relativeHeight="251659264" behindDoc="0" locked="0" layoutInCell="1" allowOverlap="1" wp14:anchorId="4D94A1A6" wp14:editId="5A0A2E4D">
              <wp:simplePos x="635" y="635"/>
              <wp:positionH relativeFrom="leftMargin">
                <wp:align>left</wp:align>
              </wp:positionH>
              <wp:positionV relativeFrom="paragraph">
                <wp:posOffset>635</wp:posOffset>
              </wp:positionV>
              <wp:extent cx="443865" cy="443865"/>
              <wp:effectExtent l="0" t="0" r="6985" b="17145"/>
              <wp:wrapSquare wrapText="bothSides"/>
              <wp:docPr id="2" name="Text Box 2" descr="GENERAL">
                <a:extLst xmlns:a="http://schemas.openxmlformats.org/drawingml/2006/main">
                  <a:ext uri="{5AE41FA2-C0FF-4470-9BD4-5FADCA87CBE2}">
                    <aclsh:classification xmlns:aclsh="http://schemas.microsoft.com/office/drawing/2020/classificationShap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D759FF" w14:textId="77777777" w:rsidR="00D67640" w:rsidRPr="00D67640" w:rsidRDefault="00B8265E">
                          <w:pPr>
                            <w:rPr>
                              <w:rFonts w:ascii="Calibri" w:eastAsia="Calibri" w:hAnsi="Calibri" w:cs="Calibri"/>
                              <w:color w:val="FFFFFF"/>
                              <w:sz w:val="20"/>
                              <w:szCs w:val="20"/>
                            </w:rPr>
                          </w:pPr>
                          <w:r w:rsidRPr="00D67640">
                            <w:rPr>
                              <w:rFonts w:ascii="Calibri" w:eastAsia="Calibri" w:hAnsi="Calibri" w:cs="Calibri"/>
                              <w:color w:val="FFFFFF"/>
                              <w:sz w:val="20"/>
                              <w:szCs w:val="20"/>
                            </w:rPr>
                            <w:t>GENERAL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D94A1A6" id="_x0000_t202" coordsize="21600,21600" o:spt="202" path="m,l,21600r21600,l21600,xe">
              <v:stroke joinstyle="miter"/>
              <v:path gradientshapeok="t" o:connecttype="rect"/>
            </v:shapetype>
            <v:shape id="Text Box 2" o:spid="_x0000_s1027" type="#_x0000_t202" alt="GENER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BD759FF" w14:textId="77777777" w:rsidR="00D67640" w:rsidRPr="00D67640" w:rsidRDefault="00000000">
                    <w:pPr>
                      <w:rPr>
                        <w:rFonts w:ascii="Calibri" w:eastAsia="Calibri" w:hAnsi="Calibri" w:cs="Calibri"/>
                        <w:color w:val="FFFFFF"/>
                        <w:sz w:val="20"/>
                        <w:szCs w:val="20"/>
                      </w:rPr>
                    </w:pPr>
                    <w:r w:rsidRPr="00D67640">
                      <w:rPr>
                        <w:rFonts w:ascii="Calibri" w:eastAsia="Calibri" w:hAnsi="Calibri" w:cs="Calibri"/>
                        <w:color w:val="FFFFFF"/>
                        <w:sz w:val="20"/>
                        <w:szCs w:val="20"/>
                      </w:rPr>
                      <w:t>GENERAL</w:t>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FAE8A9" w14:textId="77777777" w:rsidR="00996848" w:rsidRDefault="00996848">
      <w:pPr>
        <w:spacing w:after="0" w:line="240" w:lineRule="auto"/>
      </w:pPr>
      <w:r>
        <w:separator/>
      </w:r>
    </w:p>
  </w:footnote>
  <w:footnote w:type="continuationSeparator" w:id="0">
    <w:p w14:paraId="2EF5A471" w14:textId="77777777" w:rsidR="00996848" w:rsidRDefault="009968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1FCC5" w14:textId="77777777" w:rsidR="00E074B1" w:rsidRDefault="00996848">
    <w:pPr>
      <w:pStyle w:val="Header"/>
    </w:pPr>
    <w:r>
      <w:rPr>
        <w:noProof/>
      </w:rPr>
      <w:pict w14:anchorId="3D59FF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767266" o:spid="_x0000_s2050" type="#_x0000_t75" style="position:absolute;margin-left:0;margin-top:0;width:555.3pt;height:387.2pt;z-index:-251654144;mso-position-horizontal:center;mso-position-horizontal-relative:margin;mso-position-vertical:center;mso-position-vertical-relative:margin" o:allowincell="f">
          <v:imagedata r:id="rId1" o:title="LOGO-original"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2FD4B" w14:textId="77777777" w:rsidR="00E074B1" w:rsidRDefault="00996848">
    <w:pPr>
      <w:pStyle w:val="Header"/>
    </w:pPr>
    <w:r>
      <w:rPr>
        <w:noProof/>
      </w:rPr>
      <w:pict w14:anchorId="40A19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767267" o:spid="_x0000_s2051" type="#_x0000_t75" style="position:absolute;margin-left:0;margin-top:0;width:555.3pt;height:387.2pt;z-index:-251653120;mso-position-horizontal:center;mso-position-horizontal-relative:margin;mso-position-vertical:center;mso-position-vertical-relative:margin" o:allowincell="f">
          <v:imagedata r:id="rId1" o:title="LOGO-original"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02AA2" w14:textId="77777777" w:rsidR="00E074B1" w:rsidRDefault="00996848">
    <w:pPr>
      <w:pStyle w:val="Header"/>
    </w:pPr>
    <w:r>
      <w:rPr>
        <w:noProof/>
      </w:rPr>
      <w:pict w14:anchorId="1356F2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03767265" o:spid="_x0000_s2049" type="#_x0000_t75" style="position:absolute;margin-left:0;margin-top:0;width:555.3pt;height:387.2pt;z-index:-251655168;mso-position-horizontal:center;mso-position-horizontal-relative:margin;mso-position-vertical:center;mso-position-vertical-relative:margin" o:allowincell="f">
          <v:imagedata r:id="rId1" o:title="LOGO-original"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19F"/>
    <w:rsid w:val="00094150"/>
    <w:rsid w:val="00160223"/>
    <w:rsid w:val="00170557"/>
    <w:rsid w:val="001C2530"/>
    <w:rsid w:val="0029767C"/>
    <w:rsid w:val="00510DB3"/>
    <w:rsid w:val="005871A4"/>
    <w:rsid w:val="005C461F"/>
    <w:rsid w:val="005E75BF"/>
    <w:rsid w:val="005F57B2"/>
    <w:rsid w:val="006007EC"/>
    <w:rsid w:val="007F4ECA"/>
    <w:rsid w:val="00836D74"/>
    <w:rsid w:val="008B4FC2"/>
    <w:rsid w:val="00961505"/>
    <w:rsid w:val="00996848"/>
    <w:rsid w:val="009C5C6D"/>
    <w:rsid w:val="00A467EE"/>
    <w:rsid w:val="00AA0713"/>
    <w:rsid w:val="00AF32F5"/>
    <w:rsid w:val="00AF3CB2"/>
    <w:rsid w:val="00B8265E"/>
    <w:rsid w:val="00BE593D"/>
    <w:rsid w:val="00D5219F"/>
    <w:rsid w:val="00E47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958649"/>
  <w15:chartTrackingRefBased/>
  <w15:docId w15:val="{151DEA7B-1711-4FB5-90EF-2FE813DD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21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21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219F"/>
  </w:style>
  <w:style w:type="paragraph" w:styleId="Footer">
    <w:name w:val="footer"/>
    <w:basedOn w:val="Normal"/>
    <w:link w:val="FooterChar"/>
    <w:uiPriority w:val="99"/>
    <w:unhideWhenUsed/>
    <w:rsid w:val="00D521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219F"/>
  </w:style>
  <w:style w:type="character" w:styleId="Hyperlink">
    <w:name w:val="Hyperlink"/>
    <w:basedOn w:val="DefaultParagraphFont"/>
    <w:uiPriority w:val="99"/>
    <w:unhideWhenUsed/>
    <w:rsid w:val="00D5219F"/>
    <w:rPr>
      <w:color w:val="0563C1" w:themeColor="hyperlink"/>
      <w:u w:val="single"/>
    </w:rPr>
  </w:style>
  <w:style w:type="paragraph" w:styleId="NoSpacing">
    <w:name w:val="No Spacing"/>
    <w:uiPriority w:val="1"/>
    <w:qFormat/>
    <w:rsid w:val="00D521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E-mail.%3Aaviancehomesltd@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viancehomes.com/"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728</Words>
  <Characters>4155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Bukky Asoya</dc:creator>
  <cp:keywords/>
  <dc:description/>
  <cp:lastModifiedBy>Microsoft account</cp:lastModifiedBy>
  <cp:revision>32</cp:revision>
  <cp:lastPrinted>2023-11-13T15:07:00Z</cp:lastPrinted>
  <dcterms:created xsi:type="dcterms:W3CDTF">2022-09-07T11:04:00Z</dcterms:created>
  <dcterms:modified xsi:type="dcterms:W3CDTF">2023-11-13T15:08:00Z</dcterms:modified>
</cp:coreProperties>
</file>